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43" w:rsidRDefault="00F632AD" w:rsidP="00F632AD">
      <w:pPr>
        <w:bidi/>
        <w:spacing w:line="360" w:lineRule="auto"/>
        <w:jc w:val="center"/>
        <w:rPr>
          <w:rFonts w:ascii="Times New Roman" w:hAnsi="Times New Roman" w:cs="Times New Roman" w:hint="cs"/>
          <w:b/>
          <w:bCs/>
          <w:sz w:val="24"/>
          <w:szCs w:val="24"/>
          <w:rtl/>
          <w:lang w:bidi="ar-EG"/>
        </w:rPr>
      </w:pPr>
      <w:r>
        <w:rPr>
          <w:rFonts w:ascii="Times New Roman" w:hAnsi="Times New Roman" w:cs="Times New Roman" w:hint="cs"/>
          <w:b/>
          <w:bCs/>
          <w:sz w:val="24"/>
          <w:szCs w:val="24"/>
          <w:rtl/>
          <w:lang w:bidi="ar-EG"/>
        </w:rPr>
        <w:t>سيرة مختصرة أميمة</w:t>
      </w:r>
    </w:p>
    <w:p w:rsidR="00F632AD" w:rsidRPr="00F632AD" w:rsidRDefault="00F632AD" w:rsidP="00F632AD">
      <w:pPr>
        <w:bidi/>
        <w:spacing w:line="360" w:lineRule="auto"/>
        <w:rPr>
          <w:rFonts w:ascii="Times New Roman" w:hAnsi="Times New Roman" w:cs="Times New Roman" w:hint="cs"/>
          <w:sz w:val="24"/>
          <w:szCs w:val="24"/>
          <w:lang w:bidi="ar-EG"/>
        </w:rPr>
      </w:pPr>
      <w:r w:rsidRPr="00F632AD">
        <w:rPr>
          <w:rFonts w:ascii="Times New Roman" w:hAnsi="Times New Roman" w:cs="Times New Roman"/>
          <w:sz w:val="24"/>
          <w:szCs w:val="24"/>
          <w:rtl/>
          <w:lang w:bidi="ar-EG"/>
        </w:rPr>
        <w:t>الدكتورة أميمة أبوبكر أستاذة الأدب الانجليزى المقارن بجامعة القاهرة، وعضوة مؤسِّسة/نائبة مجلس أمناء "مؤسسة المرأة والذاكرة" فى مصر، و</w:t>
      </w:r>
      <w:r w:rsidRPr="00F632AD">
        <w:rPr>
          <w:rFonts w:ascii="Times New Roman" w:hAnsi="Times New Roman" w:cs="Times New Roman" w:hint="cs"/>
          <w:sz w:val="24"/>
          <w:szCs w:val="24"/>
          <w:rtl/>
          <w:lang w:bidi="ar-EG"/>
        </w:rPr>
        <w:t>باحثة فى</w:t>
      </w:r>
      <w:r w:rsidRPr="00F632AD">
        <w:rPr>
          <w:rFonts w:ascii="Times New Roman" w:hAnsi="Times New Roman" w:cs="Times New Roman"/>
          <w:sz w:val="24"/>
          <w:szCs w:val="24"/>
          <w:rtl/>
          <w:lang w:bidi="ar-EG"/>
        </w:rPr>
        <w:t xml:space="preserve"> حركة "مساواة" الدولية. حصلت على تعليمها فى جامعات القاهرة ونورث كارولينا وكاليفورنيا/بركلى. تخصصت فى الشعر الصوفى فى العصور الوسطى والموضوعات المقارنة بين الأدب الانجليزى والعربى. وتتضمن اهتماماتها الأكاديمية</w:t>
      </w:r>
      <w:r w:rsidRPr="00F632AD">
        <w:rPr>
          <w:rFonts w:ascii="Times New Roman" w:hAnsi="Times New Roman" w:cs="Times New Roman"/>
          <w:sz w:val="24"/>
          <w:szCs w:val="24"/>
          <w:lang w:bidi="ar-EG"/>
        </w:rPr>
        <w:t xml:space="preserve">  </w:t>
      </w:r>
      <w:r w:rsidRPr="00F632AD">
        <w:rPr>
          <w:rFonts w:ascii="Times New Roman" w:hAnsi="Times New Roman" w:cs="Times New Roman"/>
          <w:sz w:val="24"/>
          <w:szCs w:val="24"/>
          <w:rtl/>
          <w:lang w:bidi="ar-EG"/>
        </w:rPr>
        <w:t>أدب ’الروحانيات‘ والتصوف النسائي فى الاسلام والمسيحية، المعرفة الدينية من منظور نسوى، النساء فى التاريخ الاسلامى، وقضايا المرأة والنوع فى التراث الاسلامى وفى الخطابات الاسلامية المعاصرة. نشرت عددا من المقالات والدراسات الأكاديمية حول الشعر الانجليزى والعربى وغيره من النصوص الأدبية فى العصور الوسطى، وحول تطورالخطابات الدينية المعنية بالنساء، وتيار النسوية الإسلامية.</w:t>
      </w:r>
    </w:p>
    <w:sectPr w:rsidR="00F632AD" w:rsidRPr="00F632AD" w:rsidSect="009B3C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632AD"/>
    <w:rsid w:val="00186616"/>
    <w:rsid w:val="009B3CD9"/>
    <w:rsid w:val="00A87686"/>
    <w:rsid w:val="00F632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CD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Omaima</dc:creator>
  <cp:lastModifiedBy>Omaima</cp:lastModifiedBy>
  <cp:revision>1</cp:revision>
  <dcterms:created xsi:type="dcterms:W3CDTF">2021-03-16T07:15:00Z</dcterms:created>
  <dcterms:modified xsi:type="dcterms:W3CDTF">2021-03-16T07:17:00Z</dcterms:modified>
</cp:coreProperties>
</file>